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D6D8" w14:textId="77777777" w:rsidR="00742140" w:rsidRPr="00271766" w:rsidRDefault="00742140" w:rsidP="00742140">
      <w:pPr>
        <w:spacing w:after="0" w:line="240" w:lineRule="auto"/>
        <w:contextualSpacing/>
        <w:jc w:val="both"/>
        <w:rPr>
          <w:rFonts w:ascii="Montserrat" w:hAnsi="Montserrat" w:cs="Open Sans"/>
          <w:b/>
          <w:bCs/>
          <w:color w:val="FD009A"/>
          <w:szCs w:val="21"/>
        </w:rPr>
      </w:pPr>
      <w:r w:rsidRPr="00271766">
        <w:rPr>
          <w:rFonts w:ascii="Montserrat" w:hAnsi="Montserrat" w:cs="Open Sans"/>
          <w:b/>
          <w:bCs/>
          <w:color w:val="FD009A"/>
          <w:szCs w:val="21"/>
        </w:rPr>
        <w:t xml:space="preserve">LA RACCOLTA DELLE BATTERIE PORTATILI IN ITALIA </w:t>
      </w:r>
    </w:p>
    <w:p w14:paraId="6D79C142" w14:textId="77777777" w:rsidR="00742140" w:rsidRPr="00271766" w:rsidRDefault="00742140" w:rsidP="00742140">
      <w:pPr>
        <w:spacing w:after="0" w:line="240" w:lineRule="auto"/>
        <w:contextualSpacing/>
        <w:jc w:val="both"/>
        <w:rPr>
          <w:rFonts w:ascii="Montserrat" w:hAnsi="Montserrat" w:cs="Open Sans"/>
          <w:color w:val="000000" w:themeColor="text1"/>
          <w:szCs w:val="21"/>
        </w:rPr>
      </w:pPr>
    </w:p>
    <w:p w14:paraId="72F7E1EF" w14:textId="77777777" w:rsidR="00742140" w:rsidRPr="00271766" w:rsidRDefault="00742140" w:rsidP="00742140">
      <w:pPr>
        <w:spacing w:after="0" w:line="240" w:lineRule="auto"/>
        <w:contextualSpacing/>
        <w:jc w:val="both"/>
        <w:rPr>
          <w:rFonts w:ascii="Montserrat" w:hAnsi="Montserrat" w:cs="Open Sans"/>
          <w:color w:val="000000" w:themeColor="text1"/>
          <w:szCs w:val="21"/>
        </w:rPr>
      </w:pPr>
      <w:r w:rsidRPr="00271766">
        <w:rPr>
          <w:rFonts w:ascii="Montserrat" w:hAnsi="Montserrat" w:cs="Open Sans"/>
          <w:color w:val="000000" w:themeColor="text1"/>
          <w:szCs w:val="21"/>
        </w:rPr>
        <w:t>Dopo un 2023 segnato da una flessione, il 2024 evidenzia un'importante ripresa per la raccolta delle batterie esauste in Italia. Secondo i dati ufficiali del CDCNPA – il Centro di Coordinamento Nazionale Pile e Accumulatori – sono oltre</w:t>
      </w:r>
      <w:r w:rsidRPr="00271766">
        <w:rPr>
          <w:rStyle w:val="apple-converted-space"/>
          <w:rFonts w:ascii="Montserrat" w:hAnsi="Montserrat" w:cs="Open Sans"/>
          <w:color w:val="000000" w:themeColor="text1"/>
          <w:szCs w:val="21"/>
        </w:rPr>
        <w:t> </w:t>
      </w:r>
      <w:r w:rsidRPr="00271766">
        <w:rPr>
          <w:rStyle w:val="Enfasigrassetto"/>
          <w:rFonts w:ascii="Montserrat" w:hAnsi="Montserrat" w:cs="Open Sans"/>
          <w:i w:val="0"/>
          <w:color w:val="000000" w:themeColor="text1"/>
          <w:szCs w:val="21"/>
        </w:rPr>
        <w:t>10,3 milioni i chili di batterie portatili raccolti</w:t>
      </w:r>
      <w:r w:rsidRPr="00271766">
        <w:rPr>
          <w:rStyle w:val="apple-converted-space"/>
          <w:rFonts w:ascii="Montserrat" w:hAnsi="Montserrat" w:cs="Open Sans"/>
          <w:color w:val="000000" w:themeColor="text1"/>
          <w:szCs w:val="21"/>
        </w:rPr>
        <w:t> </w:t>
      </w:r>
      <w:r w:rsidRPr="00271766">
        <w:rPr>
          <w:rFonts w:ascii="Montserrat" w:hAnsi="Montserrat" w:cs="Open Sans"/>
          <w:color w:val="000000" w:themeColor="text1"/>
          <w:szCs w:val="21"/>
        </w:rPr>
        <w:t>nel nostro Paese nell’ultimo anno, con un incremento del</w:t>
      </w:r>
      <w:r w:rsidRPr="00271766">
        <w:rPr>
          <w:rStyle w:val="apple-converted-space"/>
          <w:rFonts w:ascii="Montserrat" w:hAnsi="Montserrat" w:cs="Open Sans"/>
          <w:color w:val="000000" w:themeColor="text1"/>
          <w:szCs w:val="21"/>
        </w:rPr>
        <w:t> </w:t>
      </w:r>
      <w:r w:rsidRPr="00271766">
        <w:rPr>
          <w:rStyle w:val="Enfasigrassetto"/>
          <w:rFonts w:ascii="Montserrat" w:hAnsi="Montserrat" w:cs="Open Sans"/>
          <w:i w:val="0"/>
          <w:color w:val="000000" w:themeColor="text1"/>
          <w:szCs w:val="21"/>
        </w:rPr>
        <w:t>10,5%</w:t>
      </w:r>
      <w:r w:rsidRPr="00271766">
        <w:rPr>
          <w:rStyle w:val="apple-converted-space"/>
          <w:rFonts w:ascii="Montserrat" w:hAnsi="Montserrat" w:cs="Open Sans"/>
          <w:color w:val="000000" w:themeColor="text1"/>
          <w:szCs w:val="21"/>
        </w:rPr>
        <w:t> </w:t>
      </w:r>
      <w:r w:rsidRPr="00271766">
        <w:rPr>
          <w:rFonts w:ascii="Montserrat" w:hAnsi="Montserrat" w:cs="Open Sans"/>
          <w:color w:val="000000" w:themeColor="text1"/>
          <w:szCs w:val="21"/>
        </w:rPr>
        <w:t>rispetto all’anno precedente.</w:t>
      </w:r>
    </w:p>
    <w:p w14:paraId="2AA374DA" w14:textId="77777777" w:rsidR="00742140" w:rsidRPr="00271766" w:rsidRDefault="00742140" w:rsidP="00742140">
      <w:pPr>
        <w:spacing w:after="0" w:line="240" w:lineRule="auto"/>
        <w:contextualSpacing/>
        <w:jc w:val="both"/>
        <w:rPr>
          <w:rFonts w:ascii="Montserrat" w:hAnsi="Montserrat" w:cs="Open Sans"/>
          <w:color w:val="000000" w:themeColor="text1"/>
          <w:szCs w:val="21"/>
        </w:rPr>
      </w:pPr>
    </w:p>
    <w:p w14:paraId="5BC69FBE" w14:textId="77777777" w:rsidR="00742140" w:rsidRPr="00271766" w:rsidRDefault="00742140" w:rsidP="00742140">
      <w:pPr>
        <w:spacing w:after="0" w:line="240" w:lineRule="auto"/>
        <w:contextualSpacing/>
        <w:jc w:val="both"/>
        <w:rPr>
          <w:rFonts w:ascii="Montserrat" w:hAnsi="Montserrat" w:cs="Open Sans"/>
          <w:color w:val="000000" w:themeColor="text1"/>
          <w:szCs w:val="21"/>
        </w:rPr>
      </w:pPr>
      <w:r w:rsidRPr="00271766">
        <w:rPr>
          <w:rFonts w:ascii="Montserrat" w:hAnsi="Montserrat" w:cs="Open Sans"/>
          <w:color w:val="000000" w:themeColor="text1"/>
          <w:szCs w:val="21"/>
        </w:rPr>
        <w:t xml:space="preserve">Le batterie portatili - quelle di uso quotidiano come le classiche stilo alcaline o “a bottone” al litio, utilizzate in dispositivi domestici come telecomandi, orologi, smartphone e laptop - rappresentano una categoria fondamentale del sistema di raccolta. E i dati del CDCNPA tengono conto </w:t>
      </w:r>
      <w:r w:rsidRPr="00271766">
        <w:rPr>
          <w:rFonts w:ascii="Montserrat" w:hAnsi="Montserrat" w:cs="Open Sans"/>
          <w:color w:val="000000" w:themeColor="text1"/>
          <w:szCs w:val="21"/>
          <w:shd w:val="clear" w:color="auto" w:fill="FFFFFF"/>
        </w:rPr>
        <w:t>sia della raccolta coordinata dallo stesso Centro di Coordinamento sia di quella effettuata direttamente dai consorziati tramite altri canali</w:t>
      </w:r>
      <w:r w:rsidRPr="00271766">
        <w:rPr>
          <w:rFonts w:ascii="Montserrat" w:hAnsi="Montserrat" w:cs="Open Sans"/>
          <w:color w:val="000000" w:themeColor="text1"/>
          <w:szCs w:val="21"/>
        </w:rPr>
        <w:t>.</w:t>
      </w:r>
    </w:p>
    <w:p w14:paraId="6DEB1FFA"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rPr>
      </w:pPr>
      <w:bookmarkStart w:id="0" w:name="_GoBack"/>
      <w:bookmarkEnd w:id="0"/>
    </w:p>
    <w:p w14:paraId="70369F7F"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r w:rsidRPr="00271766">
        <w:rPr>
          <w:rFonts w:ascii="Montserrat" w:hAnsi="Montserrat" w:cs="Open Sans"/>
          <w:color w:val="000000" w:themeColor="text1"/>
          <w:sz w:val="21"/>
          <w:szCs w:val="21"/>
        </w:rPr>
        <w:t xml:space="preserve">Come conseguenza di questo incremento, è cresciuto il </w:t>
      </w:r>
      <w:r w:rsidRPr="00271766">
        <w:rPr>
          <w:rFonts w:ascii="Montserrat" w:hAnsi="Montserrat" w:cs="Open Sans"/>
          <w:color w:val="000000" w:themeColor="text1"/>
          <w:sz w:val="21"/>
          <w:szCs w:val="21"/>
          <w:shd w:val="clear" w:color="auto" w:fill="FFFFFF"/>
        </w:rPr>
        <w:t>tasso di raccolta</w:t>
      </w:r>
      <w:r w:rsidRPr="00271766">
        <w:rPr>
          <w:rFonts w:ascii="Montserrat" w:hAnsi="Montserrat" w:cs="Open Sans"/>
          <w:b/>
          <w:bCs/>
          <w:color w:val="000000" w:themeColor="text1"/>
          <w:sz w:val="21"/>
          <w:szCs w:val="21"/>
          <w:shd w:val="clear" w:color="auto" w:fill="FFFFFF"/>
        </w:rPr>
        <w:t xml:space="preserve"> </w:t>
      </w:r>
      <w:r w:rsidRPr="00271766">
        <w:rPr>
          <w:rFonts w:ascii="Montserrat" w:hAnsi="Montserrat" w:cs="Open Sans"/>
          <w:color w:val="000000" w:themeColor="text1"/>
          <w:sz w:val="21"/>
          <w:szCs w:val="21"/>
          <w:shd w:val="clear" w:color="auto" w:fill="FFFFFF"/>
        </w:rPr>
        <w:t xml:space="preserve">del 36,47% rispetto al 30,66% registrato l’anno precedente. </w:t>
      </w:r>
      <w:r w:rsidRPr="00271766">
        <w:rPr>
          <w:rFonts w:ascii="Montserrat" w:hAnsi="Montserrat" w:cs="Open Sans"/>
          <w:color w:val="000000" w:themeColor="text1"/>
          <w:sz w:val="21"/>
          <w:szCs w:val="21"/>
        </w:rPr>
        <w:t>Tradotto in dato pro capite, ogni cittadino italiano ha raccolto in media</w:t>
      </w:r>
      <w:r w:rsidRPr="00271766">
        <w:rPr>
          <w:rStyle w:val="apple-converted-space"/>
          <w:rFonts w:ascii="Montserrat" w:eastAsiaTheme="majorEastAsia" w:hAnsi="Montserrat" w:cs="Open Sans"/>
          <w:color w:val="000000" w:themeColor="text1"/>
          <w:sz w:val="21"/>
          <w:szCs w:val="21"/>
        </w:rPr>
        <w:t> </w:t>
      </w:r>
      <w:r w:rsidRPr="00271766">
        <w:rPr>
          <w:rStyle w:val="Enfasigrassetto"/>
          <w:rFonts w:ascii="Montserrat" w:eastAsiaTheme="majorEastAsia" w:hAnsi="Montserrat" w:cs="Open Sans"/>
          <w:bCs w:val="0"/>
          <w:i w:val="0"/>
          <w:color w:val="000000" w:themeColor="text1"/>
          <w:sz w:val="21"/>
          <w:szCs w:val="21"/>
        </w:rPr>
        <w:t>176 grammi di batterie</w:t>
      </w:r>
      <w:r w:rsidRPr="00271766">
        <w:rPr>
          <w:rFonts w:ascii="Montserrat" w:hAnsi="Montserrat" w:cs="Open Sans"/>
          <w:color w:val="000000" w:themeColor="text1"/>
          <w:sz w:val="21"/>
          <w:szCs w:val="21"/>
        </w:rPr>
        <w:t>, l’equivalente di circa</w:t>
      </w:r>
      <w:r w:rsidRPr="00271766">
        <w:rPr>
          <w:rStyle w:val="apple-converted-space"/>
          <w:rFonts w:ascii="Montserrat" w:eastAsiaTheme="majorEastAsia" w:hAnsi="Montserrat" w:cs="Open Sans"/>
          <w:b/>
          <w:bCs/>
          <w:color w:val="000000" w:themeColor="text1"/>
          <w:sz w:val="21"/>
          <w:szCs w:val="21"/>
        </w:rPr>
        <w:t> </w:t>
      </w:r>
      <w:r w:rsidRPr="00271766">
        <w:rPr>
          <w:rStyle w:val="Enfasigrassetto"/>
          <w:rFonts w:ascii="Montserrat" w:eastAsiaTheme="majorEastAsia" w:hAnsi="Montserrat" w:cs="Open Sans"/>
          <w:bCs w:val="0"/>
          <w:i w:val="0"/>
          <w:color w:val="000000" w:themeColor="text1"/>
          <w:sz w:val="21"/>
          <w:szCs w:val="21"/>
        </w:rPr>
        <w:t>otto pile AA</w:t>
      </w:r>
      <w:r w:rsidRPr="00271766">
        <w:rPr>
          <w:rFonts w:ascii="Montserrat" w:hAnsi="Montserrat" w:cs="Open Sans"/>
          <w:color w:val="000000" w:themeColor="text1"/>
          <w:sz w:val="21"/>
          <w:szCs w:val="21"/>
        </w:rPr>
        <w:t>.</w:t>
      </w:r>
      <w:r w:rsidRPr="00271766">
        <w:rPr>
          <w:rFonts w:ascii="Montserrat" w:hAnsi="Montserrat" w:cs="Open Sans"/>
          <w:color w:val="000000" w:themeColor="text1"/>
          <w:sz w:val="21"/>
          <w:szCs w:val="21"/>
          <w:shd w:val="clear" w:color="auto" w:fill="FFFFFF"/>
        </w:rPr>
        <w:t xml:space="preserve"> </w:t>
      </w:r>
    </w:p>
    <w:p w14:paraId="7A91B7B4"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p>
    <w:p w14:paraId="43417C3C"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b/>
          <w:bCs/>
          <w:color w:val="000000" w:themeColor="text1"/>
          <w:sz w:val="21"/>
          <w:szCs w:val="21"/>
          <w:shd w:val="clear" w:color="auto" w:fill="FFFFFF"/>
        </w:rPr>
      </w:pPr>
      <w:r w:rsidRPr="00271766">
        <w:rPr>
          <w:rFonts w:ascii="Montserrat" w:hAnsi="Montserrat" w:cs="Open Sans"/>
          <w:b/>
          <w:bCs/>
          <w:color w:val="000000" w:themeColor="text1"/>
          <w:sz w:val="21"/>
          <w:szCs w:val="21"/>
        </w:rPr>
        <w:t>Ancora lontani dagli obiettivi UE</w:t>
      </w:r>
    </w:p>
    <w:p w14:paraId="4247EFC6"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b/>
          <w:bCs/>
          <w:color w:val="000000" w:themeColor="text1"/>
          <w:sz w:val="21"/>
          <w:szCs w:val="21"/>
          <w:shd w:val="clear" w:color="auto" w:fill="FFFFFF"/>
        </w:rPr>
      </w:pPr>
      <w:r w:rsidRPr="00271766">
        <w:rPr>
          <w:rFonts w:ascii="Montserrat" w:hAnsi="Montserrat" w:cs="Open Sans"/>
          <w:color w:val="000000" w:themeColor="text1"/>
          <w:sz w:val="21"/>
          <w:szCs w:val="21"/>
          <w:shd w:val="clear" w:color="auto" w:fill="FFFFFF"/>
        </w:rPr>
        <w:t xml:space="preserve">Nonostante la crescita, l’Italia </w:t>
      </w:r>
      <w:r w:rsidRPr="00271766">
        <w:rPr>
          <w:rFonts w:ascii="Montserrat" w:hAnsi="Montserrat" w:cs="Open Sans"/>
          <w:color w:val="000000" w:themeColor="text1"/>
          <w:sz w:val="21"/>
          <w:szCs w:val="21"/>
        </w:rPr>
        <w:t>resta sotto il target del</w:t>
      </w:r>
      <w:r w:rsidRPr="00271766">
        <w:rPr>
          <w:rStyle w:val="apple-converted-space"/>
          <w:rFonts w:ascii="Montserrat" w:eastAsiaTheme="majorEastAsia" w:hAnsi="Montserrat" w:cs="Open Sans"/>
          <w:color w:val="000000" w:themeColor="text1"/>
          <w:sz w:val="21"/>
          <w:szCs w:val="21"/>
        </w:rPr>
        <w:t> </w:t>
      </w:r>
      <w:r w:rsidRPr="00271766">
        <w:rPr>
          <w:rStyle w:val="Enfasigrassetto"/>
          <w:rFonts w:ascii="Montserrat" w:eastAsiaTheme="majorEastAsia" w:hAnsi="Montserrat" w:cs="Open Sans"/>
          <w:bCs w:val="0"/>
          <w:i w:val="0"/>
          <w:color w:val="000000" w:themeColor="text1"/>
          <w:sz w:val="21"/>
          <w:szCs w:val="21"/>
        </w:rPr>
        <w:t>45%</w:t>
      </w:r>
      <w:r w:rsidRPr="00271766">
        <w:rPr>
          <w:rStyle w:val="apple-converted-space"/>
          <w:rFonts w:ascii="Montserrat" w:eastAsiaTheme="majorEastAsia" w:hAnsi="Montserrat" w:cs="Open Sans"/>
          <w:color w:val="000000" w:themeColor="text1"/>
          <w:sz w:val="21"/>
          <w:szCs w:val="21"/>
        </w:rPr>
        <w:t> </w:t>
      </w:r>
      <w:r w:rsidRPr="00271766">
        <w:rPr>
          <w:rFonts w:ascii="Montserrat" w:hAnsi="Montserrat" w:cs="Open Sans"/>
          <w:color w:val="000000" w:themeColor="text1"/>
          <w:sz w:val="21"/>
          <w:szCs w:val="21"/>
        </w:rPr>
        <w:t>fissato a livello europeo per il 2025 e ancor più distante dal</w:t>
      </w:r>
      <w:r w:rsidRPr="00271766">
        <w:rPr>
          <w:rStyle w:val="apple-converted-space"/>
          <w:rFonts w:ascii="Montserrat" w:eastAsiaTheme="majorEastAsia" w:hAnsi="Montserrat" w:cs="Open Sans"/>
          <w:color w:val="000000" w:themeColor="text1"/>
          <w:sz w:val="21"/>
          <w:szCs w:val="21"/>
        </w:rPr>
        <w:t> </w:t>
      </w:r>
      <w:r w:rsidRPr="00271766">
        <w:rPr>
          <w:rStyle w:val="Enfasigrassetto"/>
          <w:rFonts w:ascii="Montserrat" w:eastAsiaTheme="majorEastAsia" w:hAnsi="Montserrat" w:cs="Open Sans"/>
          <w:bCs w:val="0"/>
          <w:i w:val="0"/>
          <w:color w:val="000000" w:themeColor="text1"/>
          <w:sz w:val="21"/>
          <w:szCs w:val="21"/>
        </w:rPr>
        <w:t>73% previsto entro il 2031</w:t>
      </w:r>
      <w:r w:rsidRPr="00271766">
        <w:rPr>
          <w:rFonts w:ascii="Montserrat" w:hAnsi="Montserrat" w:cs="Open Sans"/>
          <w:b/>
          <w:bCs/>
          <w:color w:val="000000" w:themeColor="text1"/>
          <w:sz w:val="21"/>
          <w:szCs w:val="21"/>
        </w:rPr>
        <w:t>.</w:t>
      </w:r>
      <w:r w:rsidRPr="00271766">
        <w:rPr>
          <w:rStyle w:val="apple-converted-space"/>
          <w:rFonts w:ascii="Montserrat" w:eastAsiaTheme="majorEastAsia" w:hAnsi="Montserrat" w:cs="Open Sans"/>
          <w:b/>
          <w:bCs/>
          <w:color w:val="000000" w:themeColor="text1"/>
          <w:sz w:val="21"/>
          <w:szCs w:val="21"/>
        </w:rPr>
        <w:t> </w:t>
      </w:r>
    </w:p>
    <w:p w14:paraId="5CC660EF"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p>
    <w:p w14:paraId="4181A124"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r w:rsidRPr="00271766">
        <w:rPr>
          <w:rFonts w:ascii="Montserrat" w:hAnsi="Montserrat" w:cs="Open Sans"/>
          <w:color w:val="000000" w:themeColor="text1"/>
          <w:sz w:val="21"/>
          <w:szCs w:val="21"/>
        </w:rPr>
        <w:t>Va inoltre sottolineato che l’aumento registrato nel 2024 è influenzato da una novità normativa</w:t>
      </w:r>
      <w:r w:rsidRPr="00271766">
        <w:rPr>
          <w:rFonts w:ascii="Montserrat" w:hAnsi="Montserrat" w:cs="Open Sans"/>
          <w:color w:val="000000" w:themeColor="text1"/>
          <w:sz w:val="21"/>
          <w:szCs w:val="21"/>
          <w:shd w:val="clear" w:color="auto" w:fill="FFFFFF"/>
        </w:rPr>
        <w:t>: il Regolamento europeo Batterie (2023/1542), in vigore ad agosto 2023 e applicato nelle sue disposizioni generali negli Stati membri dal febbraio 2024. Il provvedimento ha modificato i criteri di classificazione di alcune tipologie di prodotto immesse sul mercato che non rientrano più nella categoria “portatili”, di conseguenza tali prodotti non vengono più contabilizzati nella relativa categoria di immesso sul mercato.</w:t>
      </w:r>
      <w:r w:rsidRPr="00271766">
        <w:rPr>
          <w:rFonts w:ascii="Montserrat" w:hAnsi="Montserrat" w:cs="Open Sans"/>
          <w:color w:val="000000" w:themeColor="text1"/>
          <w:sz w:val="21"/>
          <w:szCs w:val="21"/>
        </w:rPr>
        <w:t xml:space="preserve"> </w:t>
      </w:r>
    </w:p>
    <w:p w14:paraId="250FC6A2"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p>
    <w:p w14:paraId="6944058C" w14:textId="77777777" w:rsidR="00742140" w:rsidRPr="00271766" w:rsidRDefault="00742140" w:rsidP="00742140">
      <w:pPr>
        <w:pStyle w:val="NormaleWeb"/>
        <w:shd w:val="clear" w:color="auto" w:fill="FFFFFF"/>
        <w:spacing w:before="0" w:beforeAutospacing="0" w:after="0" w:afterAutospacing="0"/>
        <w:contextualSpacing/>
        <w:jc w:val="both"/>
        <w:rPr>
          <w:rFonts w:ascii="Montserrat" w:hAnsi="Montserrat" w:cs="Open Sans"/>
          <w:color w:val="000000" w:themeColor="text1"/>
          <w:sz w:val="21"/>
          <w:szCs w:val="21"/>
          <w:shd w:val="clear" w:color="auto" w:fill="FFFFFF"/>
        </w:rPr>
      </w:pPr>
      <w:r w:rsidRPr="00271766">
        <w:rPr>
          <w:rFonts w:ascii="Montserrat" w:hAnsi="Montserrat" w:cs="Open Sans"/>
          <w:color w:val="000000" w:themeColor="text1"/>
          <w:sz w:val="21"/>
          <w:szCs w:val="21"/>
        </w:rPr>
        <w:t>Dal momento che il tasso di raccolta è calcolato sul rapporto tra i quantitativi raccolti nell’anno di riferimento con la media dell’immesso sul mercato nell’anno solare di riferimento e nei due anni precedenti, appare evidente come questo cambiamento incide direttamente sul calcolo del tasso di raccolta registrato nel 2024.</w:t>
      </w:r>
    </w:p>
    <w:p w14:paraId="7195BDBF" w14:textId="77777777" w:rsidR="00742140" w:rsidRPr="00271766" w:rsidRDefault="00742140" w:rsidP="00742140">
      <w:pPr>
        <w:shd w:val="clear" w:color="auto" w:fill="FFFFFF"/>
        <w:spacing w:after="0" w:line="240" w:lineRule="auto"/>
        <w:contextualSpacing/>
        <w:jc w:val="both"/>
        <w:rPr>
          <w:rFonts w:ascii="Montserrat" w:hAnsi="Montserrat" w:cs="Open Sans"/>
          <w:color w:val="000000" w:themeColor="text1"/>
          <w:szCs w:val="21"/>
        </w:rPr>
      </w:pPr>
    </w:p>
    <w:p w14:paraId="189D4C30" w14:textId="77777777" w:rsidR="00742140" w:rsidRPr="00271766" w:rsidRDefault="00742140" w:rsidP="00742140">
      <w:pPr>
        <w:pStyle w:val="NormaleWeb"/>
        <w:spacing w:before="0" w:beforeAutospacing="0" w:after="0" w:afterAutospacing="0"/>
        <w:contextualSpacing/>
        <w:jc w:val="both"/>
        <w:rPr>
          <w:rFonts w:ascii="Montserrat" w:hAnsi="Montserrat" w:cs="Open Sans"/>
          <w:b/>
          <w:bCs/>
          <w:color w:val="000000" w:themeColor="text1"/>
          <w:sz w:val="21"/>
          <w:szCs w:val="21"/>
        </w:rPr>
      </w:pPr>
      <w:r w:rsidRPr="00271766">
        <w:rPr>
          <w:rStyle w:val="Enfasigrassetto"/>
          <w:rFonts w:ascii="Montserrat" w:eastAsiaTheme="majorEastAsia" w:hAnsi="Montserrat" w:cs="Open Sans"/>
          <w:b/>
          <w:bCs w:val="0"/>
          <w:i w:val="0"/>
          <w:color w:val="000000" w:themeColor="text1"/>
          <w:sz w:val="21"/>
          <w:szCs w:val="21"/>
        </w:rPr>
        <w:t>Crescono anche le batterie industriali e per veicoli: +32% in un anno</w:t>
      </w:r>
    </w:p>
    <w:p w14:paraId="65809465" w14:textId="77777777" w:rsidR="00742140" w:rsidRPr="00271766" w:rsidRDefault="00742140" w:rsidP="00742140">
      <w:pPr>
        <w:pStyle w:val="NormaleWeb"/>
        <w:spacing w:before="0" w:beforeAutospacing="0" w:after="0" w:afterAutospacing="0"/>
        <w:contextualSpacing/>
        <w:jc w:val="both"/>
        <w:rPr>
          <w:rFonts w:ascii="Montserrat" w:hAnsi="Montserrat" w:cs="Open Sans"/>
          <w:color w:val="000000" w:themeColor="text1"/>
          <w:sz w:val="21"/>
          <w:szCs w:val="21"/>
        </w:rPr>
      </w:pPr>
      <w:r w:rsidRPr="00271766">
        <w:rPr>
          <w:rFonts w:ascii="Montserrat" w:hAnsi="Montserrat" w:cs="Open Sans"/>
          <w:color w:val="000000" w:themeColor="text1"/>
          <w:sz w:val="21"/>
          <w:szCs w:val="21"/>
        </w:rPr>
        <w:t>Il 2024 è stato un anno positivo anche per la raccolta delle</w:t>
      </w:r>
      <w:r w:rsidRPr="00271766">
        <w:rPr>
          <w:rStyle w:val="apple-converted-space"/>
          <w:rFonts w:ascii="Montserrat" w:eastAsiaTheme="majorEastAsia" w:hAnsi="Montserrat" w:cs="Open Sans"/>
          <w:color w:val="000000" w:themeColor="text1"/>
          <w:sz w:val="21"/>
          <w:szCs w:val="21"/>
        </w:rPr>
        <w:t> </w:t>
      </w:r>
      <w:r w:rsidRPr="00271766">
        <w:rPr>
          <w:rStyle w:val="Enfasigrassetto"/>
          <w:rFonts w:ascii="Montserrat" w:eastAsiaTheme="majorEastAsia" w:hAnsi="Montserrat" w:cs="Open Sans"/>
          <w:i w:val="0"/>
          <w:color w:val="000000" w:themeColor="text1"/>
          <w:sz w:val="21"/>
          <w:szCs w:val="21"/>
        </w:rPr>
        <w:t>batterie industriali e per veicoli</w:t>
      </w:r>
      <w:r w:rsidRPr="00271766">
        <w:rPr>
          <w:rFonts w:ascii="Montserrat" w:hAnsi="Montserrat" w:cs="Open Sans"/>
          <w:color w:val="000000" w:themeColor="text1"/>
          <w:sz w:val="21"/>
          <w:szCs w:val="21"/>
        </w:rPr>
        <w:t>, le due altre categorie previste dalla direttiva europea 2006/66/CE (che resterà in vigore fino al 18 agosto 2025, data in cui la gestione delle batterie esauste passerà interamente sotto il nuovo Regolamento europeo).</w:t>
      </w:r>
    </w:p>
    <w:p w14:paraId="10C9C10F" w14:textId="77777777" w:rsidR="00742140" w:rsidRPr="00271766" w:rsidRDefault="00742140" w:rsidP="00742140">
      <w:pPr>
        <w:pStyle w:val="NormaleWeb"/>
        <w:spacing w:before="0" w:beforeAutospacing="0" w:after="0" w:afterAutospacing="0"/>
        <w:contextualSpacing/>
        <w:jc w:val="both"/>
        <w:rPr>
          <w:rFonts w:ascii="Montserrat" w:hAnsi="Montserrat" w:cs="Open Sans"/>
          <w:color w:val="000000" w:themeColor="text1"/>
          <w:sz w:val="21"/>
          <w:szCs w:val="21"/>
        </w:rPr>
      </w:pPr>
    </w:p>
    <w:p w14:paraId="2F8C7271" w14:textId="681D011A" w:rsidR="006E195D" w:rsidRPr="00271766" w:rsidRDefault="00742140" w:rsidP="00465645">
      <w:pPr>
        <w:pStyle w:val="NormaleWeb"/>
        <w:spacing w:before="0" w:beforeAutospacing="0" w:after="0" w:afterAutospacing="0"/>
        <w:contextualSpacing/>
        <w:jc w:val="both"/>
        <w:rPr>
          <w:rFonts w:ascii="Montserrat" w:hAnsi="Montserrat" w:cs="Open Sans"/>
          <w:color w:val="000000"/>
          <w:sz w:val="21"/>
          <w:szCs w:val="21"/>
        </w:rPr>
      </w:pPr>
      <w:r w:rsidRPr="00271766">
        <w:rPr>
          <w:rFonts w:ascii="Montserrat" w:hAnsi="Montserrat" w:cs="Open Sans"/>
          <w:color w:val="000000" w:themeColor="text1"/>
          <w:sz w:val="21"/>
          <w:szCs w:val="21"/>
        </w:rPr>
        <w:t>Nel complesso, nell’ambito del perimetro CDCNPA sono stati raccolti 130.758.929 kg di batterie appartenenti a queste due categorie, con un balzo del 32% rispetto al 2023. Anche in questo caso, si tratta di un’inversione di rotta significativa rispetto al trend negativo dell’anno precedente</w:t>
      </w:r>
      <w:r w:rsidRPr="00271766">
        <w:rPr>
          <w:rFonts w:ascii="Montserrat" w:hAnsi="Montserrat" w:cs="Open Sans"/>
          <w:color w:val="000000"/>
          <w:sz w:val="21"/>
          <w:szCs w:val="21"/>
        </w:rPr>
        <w:t>.</w:t>
      </w:r>
    </w:p>
    <w:sectPr w:rsidR="006E195D" w:rsidRPr="00271766" w:rsidSect="00F250BF">
      <w:headerReference w:type="default" r:id="rId6"/>
      <w:footerReference w:type="default" r:id="rId7"/>
      <w:pgSz w:w="11900" w:h="16840"/>
      <w:pgMar w:top="1853"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5353" w14:textId="77777777" w:rsidR="004E0D24" w:rsidRDefault="004E0D24" w:rsidP="00950B7A">
      <w:pPr>
        <w:spacing w:after="0" w:line="240" w:lineRule="auto"/>
      </w:pPr>
      <w:r>
        <w:separator/>
      </w:r>
    </w:p>
  </w:endnote>
  <w:endnote w:type="continuationSeparator" w:id="0">
    <w:p w14:paraId="5FDF6134" w14:textId="77777777" w:rsidR="004E0D24" w:rsidRDefault="004E0D24" w:rsidP="0095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panose1 w:val="020B0604020202020204"/>
    <w:charset w:val="4D"/>
    <w:family w:val="auto"/>
    <w:pitch w:val="variable"/>
    <w:sig w:usb0="00000007" w:usb1="00000001" w:usb2="00000000" w:usb3="00000000" w:csb0="00000093" w:csb1="00000000"/>
  </w:font>
  <w:font w:name="Montserrat">
    <w:panose1 w:val="00000500000000000000"/>
    <w:charset w:val="4D"/>
    <w:family w:val="auto"/>
    <w:pitch w:val="variable"/>
    <w:sig w:usb0="2000020F" w:usb1="00000003" w:usb2="00000000" w:usb3="00000000" w:csb0="00000197"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2C85" w14:textId="77777777" w:rsidR="00950B7A" w:rsidRDefault="00950B7A" w:rsidP="00F31BA1">
    <w:pPr>
      <w:pStyle w:val="Pidipagina"/>
      <w:ind w:left="-1134" w:firstLine="1134"/>
    </w:pPr>
    <w:r w:rsidRPr="00950B7A">
      <w:t xml:space="preserve">  </w:t>
    </w:r>
    <w:r w:rsidR="00F31BA1">
      <w:rPr>
        <w:noProof/>
      </w:rPr>
      <w:drawing>
        <wp:inline distT="0" distB="0" distL="0" distR="0" wp14:anchorId="09132E9F" wp14:editId="3FF047BA">
          <wp:extent cx="7529813" cy="124020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2.pdf"/>
                  <pic:cNvPicPr/>
                </pic:nvPicPr>
                <pic:blipFill>
                  <a:blip r:embed="rId1">
                    <a:extLst>
                      <a:ext uri="{28A0092B-C50C-407E-A947-70E740481C1C}">
                        <a14:useLocalDpi xmlns:a14="http://schemas.microsoft.com/office/drawing/2010/main" val="0"/>
                      </a:ext>
                    </a:extLst>
                  </a:blip>
                  <a:stretch>
                    <a:fillRect/>
                  </a:stretch>
                </pic:blipFill>
                <pic:spPr>
                  <a:xfrm>
                    <a:off x="0" y="0"/>
                    <a:ext cx="7529813" cy="1240204"/>
                  </a:xfrm>
                  <a:prstGeom prst="rect">
                    <a:avLst/>
                  </a:prstGeom>
                </pic:spPr>
              </pic:pic>
            </a:graphicData>
          </a:graphic>
        </wp:inline>
      </w:drawing>
    </w:r>
    <w:r>
      <w:ptab w:relativeTo="margin" w:alignment="center" w:leader="none"/>
    </w:r>
    <w:r>
      <w:ptab w:relativeTo="margin" w:alignment="right" w:leader="none"/>
    </w:r>
    <w:r w:rsidRPr="00950B7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56D3" w14:textId="77777777" w:rsidR="004E0D24" w:rsidRDefault="004E0D24" w:rsidP="00950B7A">
      <w:pPr>
        <w:spacing w:after="0" w:line="240" w:lineRule="auto"/>
      </w:pPr>
      <w:r>
        <w:separator/>
      </w:r>
    </w:p>
  </w:footnote>
  <w:footnote w:type="continuationSeparator" w:id="0">
    <w:p w14:paraId="66864271" w14:textId="77777777" w:rsidR="004E0D24" w:rsidRDefault="004E0D24" w:rsidP="0095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7204" w14:textId="77777777" w:rsidR="00950B7A" w:rsidRPr="00950B7A" w:rsidRDefault="00F31BA1" w:rsidP="00F31BA1">
    <w:pPr>
      <w:pStyle w:val="Intestazione"/>
      <w:tabs>
        <w:tab w:val="clear" w:pos="9638"/>
      </w:tabs>
      <w:ind w:left="-1134" w:right="-1134"/>
      <w:rPr>
        <w:rFonts w:asciiTheme="majorHAnsi" w:hAnsiTheme="majorHAnsi" w:cstheme="majorHAnsi"/>
      </w:rPr>
    </w:pPr>
    <w:r>
      <w:rPr>
        <w:rFonts w:asciiTheme="majorHAnsi" w:hAnsiTheme="majorHAnsi" w:cstheme="majorHAnsi"/>
        <w:noProof/>
      </w:rPr>
      <w:drawing>
        <wp:inline distT="0" distB="0" distL="0" distR="0" wp14:anchorId="2FB99E0E" wp14:editId="7EF145E4">
          <wp:extent cx="7637634" cy="119378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board 1.pdf"/>
                  <pic:cNvPicPr/>
                </pic:nvPicPr>
                <pic:blipFill>
                  <a:blip r:embed="rId1">
                    <a:extLst>
                      <a:ext uri="{28A0092B-C50C-407E-A947-70E740481C1C}">
                        <a14:useLocalDpi xmlns:a14="http://schemas.microsoft.com/office/drawing/2010/main" val="0"/>
                      </a:ext>
                    </a:extLst>
                  </a:blip>
                  <a:stretch>
                    <a:fillRect/>
                  </a:stretch>
                </pic:blipFill>
                <pic:spPr>
                  <a:xfrm>
                    <a:off x="0" y="0"/>
                    <a:ext cx="7637634" cy="11937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7A"/>
    <w:rsid w:val="00110322"/>
    <w:rsid w:val="001A78C0"/>
    <w:rsid w:val="00271766"/>
    <w:rsid w:val="00465645"/>
    <w:rsid w:val="00481FF1"/>
    <w:rsid w:val="004E0D24"/>
    <w:rsid w:val="006E195D"/>
    <w:rsid w:val="00742140"/>
    <w:rsid w:val="00795080"/>
    <w:rsid w:val="00840354"/>
    <w:rsid w:val="00950B7A"/>
    <w:rsid w:val="00A875E5"/>
    <w:rsid w:val="00AC13FC"/>
    <w:rsid w:val="00B01303"/>
    <w:rsid w:val="00BB51FC"/>
    <w:rsid w:val="00C25251"/>
    <w:rsid w:val="00C956EA"/>
    <w:rsid w:val="00D734D1"/>
    <w:rsid w:val="00F250BF"/>
    <w:rsid w:val="00F31BA1"/>
    <w:rsid w:val="00F85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9377"/>
  <w15:chartTrackingRefBased/>
  <w15:docId w15:val="{5D5BDA2B-D53A-8D4F-96FD-8F51EAE2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Body Text,Renew  Normale"/>
    <w:qFormat/>
    <w:rsid w:val="006E195D"/>
    <w:pPr>
      <w:spacing w:after="180" w:line="274" w:lineRule="auto"/>
    </w:pPr>
    <w:rPr>
      <w:sz w:val="21"/>
    </w:rPr>
  </w:style>
  <w:style w:type="paragraph" w:styleId="Titolo1">
    <w:name w:val="heading 1"/>
    <w:basedOn w:val="Normale"/>
    <w:next w:val="Normale"/>
    <w:link w:val="Titolo1Carattere"/>
    <w:uiPriority w:val="9"/>
    <w:qFormat/>
    <w:rsid w:val="006E195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olo2">
    <w:name w:val="heading 2"/>
    <w:basedOn w:val="Normale"/>
    <w:next w:val="Normale"/>
    <w:link w:val="Titolo2Carattere"/>
    <w:uiPriority w:val="9"/>
    <w:semiHidden/>
    <w:unhideWhenUsed/>
    <w:qFormat/>
    <w:rsid w:val="006E195D"/>
    <w:pPr>
      <w:keepNext/>
      <w:keepLines/>
      <w:spacing w:before="120" w:after="0" w:line="240" w:lineRule="auto"/>
      <w:outlineLvl w:val="1"/>
    </w:pPr>
    <w:rPr>
      <w:rFonts w:eastAsiaTheme="majorEastAsia" w:cstheme="majorBidi"/>
      <w:b/>
      <w:bCs/>
      <w:color w:val="4472C4" w:themeColor="accent1"/>
      <w:sz w:val="28"/>
      <w:szCs w:val="26"/>
    </w:rPr>
  </w:style>
  <w:style w:type="paragraph" w:styleId="Titolo3">
    <w:name w:val="heading 3"/>
    <w:basedOn w:val="Normale"/>
    <w:next w:val="Normale"/>
    <w:link w:val="Titolo3Carattere"/>
    <w:uiPriority w:val="9"/>
    <w:semiHidden/>
    <w:unhideWhenUsed/>
    <w:qFormat/>
    <w:rsid w:val="006E195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olo4">
    <w:name w:val="heading 4"/>
    <w:basedOn w:val="Normale"/>
    <w:next w:val="Normale"/>
    <w:link w:val="Titolo4Carattere"/>
    <w:uiPriority w:val="9"/>
    <w:semiHidden/>
    <w:unhideWhenUsed/>
    <w:qFormat/>
    <w:rsid w:val="006E195D"/>
    <w:pPr>
      <w:keepNext/>
      <w:keepLines/>
      <w:spacing w:before="200" w:after="0"/>
      <w:outlineLvl w:val="3"/>
    </w:pPr>
    <w:rPr>
      <w:rFonts w:eastAsiaTheme="majorEastAsia" w:cstheme="majorBidi"/>
      <w:b/>
      <w:bCs/>
      <w:i/>
      <w:iCs/>
      <w:color w:val="000000"/>
      <w:sz w:val="24"/>
    </w:rPr>
  </w:style>
  <w:style w:type="paragraph" w:styleId="Titolo5">
    <w:name w:val="heading 5"/>
    <w:basedOn w:val="Normale"/>
    <w:next w:val="Normale"/>
    <w:link w:val="Titolo5Carattere"/>
    <w:uiPriority w:val="9"/>
    <w:semiHidden/>
    <w:unhideWhenUsed/>
    <w:qFormat/>
    <w:rsid w:val="006E195D"/>
    <w:pPr>
      <w:keepNext/>
      <w:keepLines/>
      <w:spacing w:before="200" w:after="0"/>
      <w:outlineLvl w:val="4"/>
    </w:pPr>
    <w:rPr>
      <w:rFonts w:asciiTheme="majorHAnsi" w:eastAsiaTheme="majorEastAsia" w:hAnsiTheme="majorHAnsi" w:cstheme="majorBidi"/>
      <w:color w:val="000000"/>
      <w:sz w:val="22"/>
    </w:rPr>
  </w:style>
  <w:style w:type="paragraph" w:styleId="Titolo6">
    <w:name w:val="heading 6"/>
    <w:basedOn w:val="Normale"/>
    <w:next w:val="Normale"/>
    <w:link w:val="Titolo6Carattere"/>
    <w:uiPriority w:val="9"/>
    <w:semiHidden/>
    <w:unhideWhenUsed/>
    <w:qFormat/>
    <w:rsid w:val="006E195D"/>
    <w:pPr>
      <w:keepNext/>
      <w:keepLines/>
      <w:spacing w:before="200" w:after="0"/>
      <w:outlineLvl w:val="5"/>
    </w:pPr>
    <w:rPr>
      <w:rFonts w:asciiTheme="majorHAnsi" w:eastAsiaTheme="majorEastAsia" w:hAnsiTheme="majorHAnsi" w:cstheme="majorBidi"/>
      <w:iCs/>
      <w:color w:val="4472C4" w:themeColor="accent1"/>
      <w:sz w:val="22"/>
    </w:rPr>
  </w:style>
  <w:style w:type="paragraph" w:styleId="Titolo7">
    <w:name w:val="heading 7"/>
    <w:basedOn w:val="Normale"/>
    <w:next w:val="Normale"/>
    <w:link w:val="Titolo7Carattere"/>
    <w:uiPriority w:val="9"/>
    <w:semiHidden/>
    <w:unhideWhenUsed/>
    <w:qFormat/>
    <w:rsid w:val="006E195D"/>
    <w:pPr>
      <w:keepNext/>
      <w:keepLines/>
      <w:spacing w:before="200" w:after="0"/>
      <w:outlineLvl w:val="6"/>
    </w:pPr>
    <w:rPr>
      <w:rFonts w:asciiTheme="majorHAnsi" w:eastAsiaTheme="majorEastAsia" w:hAnsiTheme="majorHAnsi" w:cstheme="majorBidi"/>
      <w:i/>
      <w:iCs/>
      <w:color w:val="000000"/>
      <w:sz w:val="22"/>
    </w:rPr>
  </w:style>
  <w:style w:type="paragraph" w:styleId="Titolo8">
    <w:name w:val="heading 8"/>
    <w:basedOn w:val="Normale"/>
    <w:next w:val="Normale"/>
    <w:link w:val="Titolo8Carattere"/>
    <w:uiPriority w:val="9"/>
    <w:semiHidden/>
    <w:unhideWhenUsed/>
    <w:qFormat/>
    <w:rsid w:val="006E195D"/>
    <w:pPr>
      <w:keepNext/>
      <w:keepLines/>
      <w:spacing w:before="200" w:after="0"/>
      <w:outlineLvl w:val="7"/>
    </w:pPr>
    <w:rPr>
      <w:rFonts w:asciiTheme="majorHAnsi" w:eastAsiaTheme="majorEastAsia" w:hAnsiTheme="majorHAnsi" w:cstheme="majorBidi"/>
      <w:color w:val="000000"/>
      <w:sz w:val="20"/>
      <w:szCs w:val="20"/>
    </w:rPr>
  </w:style>
  <w:style w:type="paragraph" w:styleId="Titolo9">
    <w:name w:val="heading 9"/>
    <w:basedOn w:val="Normale"/>
    <w:next w:val="Normale"/>
    <w:link w:val="Titolo9Carattere"/>
    <w:uiPriority w:val="9"/>
    <w:semiHidden/>
    <w:unhideWhenUsed/>
    <w:qFormat/>
    <w:rsid w:val="006E195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C25251"/>
    <w:pPr>
      <w:tabs>
        <w:tab w:val="left" w:pos="284"/>
        <w:tab w:val="right" w:leader="dot" w:pos="9639"/>
      </w:tabs>
      <w:spacing w:after="100"/>
    </w:pPr>
    <w:rPr>
      <w:rFonts w:cs="Calibri Light"/>
      <w:noProof/>
      <w:lang w:eastAsia="en-GB"/>
    </w:rPr>
  </w:style>
  <w:style w:type="paragraph" w:styleId="Sommario3">
    <w:name w:val="toc 3"/>
    <w:basedOn w:val="Normale"/>
    <w:next w:val="Normale"/>
    <w:autoRedefine/>
    <w:uiPriority w:val="39"/>
    <w:unhideWhenUsed/>
    <w:rsid w:val="00C25251"/>
    <w:pPr>
      <w:tabs>
        <w:tab w:val="left" w:pos="1701"/>
        <w:tab w:val="right" w:leader="dot" w:pos="9639"/>
      </w:tabs>
      <w:spacing w:after="100" w:line="360" w:lineRule="auto"/>
      <w:ind w:left="400"/>
    </w:pPr>
    <w:rPr>
      <w:rFonts w:cs="Calibri Light"/>
      <w:noProof/>
      <w:sz w:val="20"/>
    </w:rPr>
  </w:style>
  <w:style w:type="paragraph" w:styleId="Sommario2">
    <w:name w:val="toc 2"/>
    <w:basedOn w:val="Normale"/>
    <w:next w:val="Normale"/>
    <w:autoRedefine/>
    <w:uiPriority w:val="39"/>
    <w:unhideWhenUsed/>
    <w:rsid w:val="00C25251"/>
    <w:pPr>
      <w:tabs>
        <w:tab w:val="left" w:pos="709"/>
        <w:tab w:val="left" w:pos="1276"/>
        <w:tab w:val="right" w:leader="dot" w:pos="9639"/>
      </w:tabs>
      <w:spacing w:after="100"/>
      <w:ind w:left="200"/>
    </w:pPr>
    <w:rPr>
      <w:rFonts w:cs="Calibri Light"/>
      <w:noProof/>
      <w:lang w:eastAsia="en-GB"/>
    </w:rPr>
  </w:style>
  <w:style w:type="paragraph" w:styleId="Sommario4">
    <w:name w:val="toc 4"/>
    <w:basedOn w:val="Normale"/>
    <w:next w:val="Normale"/>
    <w:autoRedefine/>
    <w:uiPriority w:val="39"/>
    <w:semiHidden/>
    <w:unhideWhenUsed/>
    <w:rsid w:val="00C25251"/>
    <w:pPr>
      <w:spacing w:after="100"/>
      <w:ind w:left="720"/>
    </w:pPr>
  </w:style>
  <w:style w:type="paragraph" w:styleId="Sommario5">
    <w:name w:val="toc 5"/>
    <w:basedOn w:val="Normale"/>
    <w:next w:val="Normale"/>
    <w:autoRedefine/>
    <w:uiPriority w:val="39"/>
    <w:semiHidden/>
    <w:unhideWhenUsed/>
    <w:rsid w:val="00C25251"/>
    <w:pPr>
      <w:spacing w:after="100"/>
      <w:ind w:left="960"/>
    </w:pPr>
  </w:style>
  <w:style w:type="paragraph" w:styleId="Sommario6">
    <w:name w:val="toc 6"/>
    <w:basedOn w:val="Normale"/>
    <w:next w:val="Normale"/>
    <w:autoRedefine/>
    <w:uiPriority w:val="39"/>
    <w:semiHidden/>
    <w:unhideWhenUsed/>
    <w:rsid w:val="00C25251"/>
    <w:pPr>
      <w:spacing w:after="100"/>
      <w:ind w:left="1200"/>
    </w:pPr>
  </w:style>
  <w:style w:type="paragraph" w:styleId="Sommario7">
    <w:name w:val="toc 7"/>
    <w:basedOn w:val="Normale"/>
    <w:next w:val="Normale"/>
    <w:autoRedefine/>
    <w:uiPriority w:val="39"/>
    <w:semiHidden/>
    <w:unhideWhenUsed/>
    <w:rsid w:val="00C25251"/>
    <w:pPr>
      <w:spacing w:after="100"/>
      <w:ind w:left="1440"/>
    </w:pPr>
  </w:style>
  <w:style w:type="paragraph" w:styleId="Sommario8">
    <w:name w:val="toc 8"/>
    <w:basedOn w:val="Normale"/>
    <w:next w:val="Normale"/>
    <w:autoRedefine/>
    <w:uiPriority w:val="39"/>
    <w:semiHidden/>
    <w:unhideWhenUsed/>
    <w:rsid w:val="00C25251"/>
    <w:pPr>
      <w:spacing w:after="100"/>
      <w:ind w:left="1680"/>
    </w:pPr>
  </w:style>
  <w:style w:type="paragraph" w:styleId="Sommario9">
    <w:name w:val="toc 9"/>
    <w:basedOn w:val="Normale"/>
    <w:next w:val="Normale"/>
    <w:autoRedefine/>
    <w:uiPriority w:val="39"/>
    <w:semiHidden/>
    <w:unhideWhenUsed/>
    <w:rsid w:val="00C25251"/>
    <w:pPr>
      <w:spacing w:after="100"/>
      <w:ind w:left="1920"/>
    </w:pPr>
  </w:style>
  <w:style w:type="paragraph" w:styleId="Titolo">
    <w:name w:val="Title"/>
    <w:basedOn w:val="Normale"/>
    <w:next w:val="Normale"/>
    <w:link w:val="TitoloCarattere"/>
    <w:uiPriority w:val="10"/>
    <w:qFormat/>
    <w:rsid w:val="006E195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oloCarattere">
    <w:name w:val="Titolo Carattere"/>
    <w:basedOn w:val="Carpredefinitoparagrafo"/>
    <w:link w:val="Titolo"/>
    <w:uiPriority w:val="10"/>
    <w:rsid w:val="006E195D"/>
    <w:rPr>
      <w:rFonts w:asciiTheme="majorHAnsi" w:eastAsiaTheme="majorEastAsia" w:hAnsiTheme="majorHAnsi" w:cstheme="majorBidi"/>
      <w:color w:val="44546A" w:themeColor="text2"/>
      <w:spacing w:val="30"/>
      <w:kern w:val="28"/>
      <w:sz w:val="96"/>
      <w:szCs w:val="52"/>
    </w:rPr>
  </w:style>
  <w:style w:type="character" w:customStyle="1" w:styleId="Titolo1Carattere">
    <w:name w:val="Titolo 1 Carattere"/>
    <w:basedOn w:val="Carpredefinitoparagrafo"/>
    <w:link w:val="Titolo1"/>
    <w:uiPriority w:val="9"/>
    <w:rsid w:val="006E195D"/>
    <w:rPr>
      <w:rFonts w:asciiTheme="majorHAnsi" w:eastAsiaTheme="majorEastAsia" w:hAnsiTheme="majorHAnsi" w:cstheme="majorBidi"/>
      <w:bCs/>
      <w:color w:val="4472C4" w:themeColor="accent1"/>
      <w:spacing w:val="20"/>
      <w:sz w:val="32"/>
      <w:szCs w:val="28"/>
    </w:rPr>
  </w:style>
  <w:style w:type="paragraph" w:styleId="Titolosommario">
    <w:name w:val="TOC Heading"/>
    <w:basedOn w:val="Titolo1"/>
    <w:next w:val="Normale"/>
    <w:uiPriority w:val="39"/>
    <w:unhideWhenUsed/>
    <w:qFormat/>
    <w:rsid w:val="006E195D"/>
    <w:pPr>
      <w:spacing w:before="480" w:line="264" w:lineRule="auto"/>
      <w:outlineLvl w:val="9"/>
    </w:pPr>
    <w:rPr>
      <w:b/>
    </w:rPr>
  </w:style>
  <w:style w:type="character" w:customStyle="1" w:styleId="TITOLOSENZALINK">
    <w:name w:val="TITOLO SENZA LINK"/>
    <w:basedOn w:val="Carpredefinitoparagrafo"/>
    <w:uiPriority w:val="1"/>
    <w:rsid w:val="00AC13FC"/>
    <w:rPr>
      <w:rFonts w:ascii="Titillium Web" w:hAnsi="Titillium Web"/>
      <w:b/>
      <w:color w:val="00B050"/>
      <w:sz w:val="28"/>
    </w:rPr>
  </w:style>
  <w:style w:type="paragraph" w:styleId="Intestazione">
    <w:name w:val="header"/>
    <w:basedOn w:val="Normale"/>
    <w:link w:val="IntestazioneCarattere"/>
    <w:uiPriority w:val="99"/>
    <w:unhideWhenUsed/>
    <w:rsid w:val="00950B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0B7A"/>
    <w:rPr>
      <w:rFonts w:ascii="Titillium Web" w:hAnsi="Titillium Web"/>
    </w:rPr>
  </w:style>
  <w:style w:type="paragraph" w:styleId="Pidipagina">
    <w:name w:val="footer"/>
    <w:basedOn w:val="Normale"/>
    <w:link w:val="PidipaginaCarattere"/>
    <w:uiPriority w:val="99"/>
    <w:unhideWhenUsed/>
    <w:rsid w:val="00950B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0B7A"/>
    <w:rPr>
      <w:rFonts w:ascii="Titillium Web" w:hAnsi="Titillium Web"/>
    </w:rPr>
  </w:style>
  <w:style w:type="paragraph" w:customStyle="1" w:styleId="PersonalName">
    <w:name w:val="Personal Name"/>
    <w:basedOn w:val="Titolo"/>
    <w:qFormat/>
    <w:rsid w:val="006E195D"/>
    <w:rPr>
      <w:b/>
      <w:caps/>
      <w:color w:val="000000"/>
      <w:sz w:val="28"/>
      <w:szCs w:val="28"/>
    </w:rPr>
  </w:style>
  <w:style w:type="character" w:customStyle="1" w:styleId="Titolo2Carattere">
    <w:name w:val="Titolo 2 Carattere"/>
    <w:basedOn w:val="Carpredefinitoparagrafo"/>
    <w:link w:val="Titolo2"/>
    <w:uiPriority w:val="9"/>
    <w:semiHidden/>
    <w:rsid w:val="006E195D"/>
    <w:rPr>
      <w:rFonts w:eastAsiaTheme="majorEastAsia" w:cstheme="majorBidi"/>
      <w:b/>
      <w:bCs/>
      <w:color w:val="4472C4" w:themeColor="accent1"/>
      <w:sz w:val="28"/>
      <w:szCs w:val="26"/>
    </w:rPr>
  </w:style>
  <w:style w:type="character" w:customStyle="1" w:styleId="Titolo3Carattere">
    <w:name w:val="Titolo 3 Carattere"/>
    <w:basedOn w:val="Carpredefinitoparagrafo"/>
    <w:link w:val="Titolo3"/>
    <w:uiPriority w:val="9"/>
    <w:semiHidden/>
    <w:rsid w:val="006E195D"/>
    <w:rPr>
      <w:rFonts w:asciiTheme="majorHAnsi" w:eastAsiaTheme="majorEastAsia" w:hAnsiTheme="majorHAnsi" w:cstheme="majorBidi"/>
      <w:bCs/>
      <w:color w:val="44546A" w:themeColor="text2"/>
      <w:spacing w:val="14"/>
      <w:sz w:val="24"/>
    </w:rPr>
  </w:style>
  <w:style w:type="character" w:customStyle="1" w:styleId="Titolo4Carattere">
    <w:name w:val="Titolo 4 Carattere"/>
    <w:basedOn w:val="Carpredefinitoparagrafo"/>
    <w:link w:val="Titolo4"/>
    <w:uiPriority w:val="9"/>
    <w:semiHidden/>
    <w:rsid w:val="006E195D"/>
    <w:rPr>
      <w:rFonts w:eastAsiaTheme="majorEastAsia" w:cstheme="majorBidi"/>
      <w:b/>
      <w:bCs/>
      <w:i/>
      <w:iCs/>
      <w:color w:val="000000"/>
      <w:sz w:val="24"/>
    </w:rPr>
  </w:style>
  <w:style w:type="character" w:customStyle="1" w:styleId="Titolo5Carattere">
    <w:name w:val="Titolo 5 Carattere"/>
    <w:basedOn w:val="Carpredefinitoparagrafo"/>
    <w:link w:val="Titolo5"/>
    <w:uiPriority w:val="9"/>
    <w:semiHidden/>
    <w:rsid w:val="006E195D"/>
    <w:rPr>
      <w:rFonts w:asciiTheme="majorHAnsi" w:eastAsiaTheme="majorEastAsia" w:hAnsiTheme="majorHAnsi" w:cstheme="majorBidi"/>
      <w:color w:val="000000"/>
    </w:rPr>
  </w:style>
  <w:style w:type="character" w:customStyle="1" w:styleId="Titolo6Carattere">
    <w:name w:val="Titolo 6 Carattere"/>
    <w:basedOn w:val="Carpredefinitoparagrafo"/>
    <w:link w:val="Titolo6"/>
    <w:uiPriority w:val="9"/>
    <w:semiHidden/>
    <w:rsid w:val="006E195D"/>
    <w:rPr>
      <w:rFonts w:asciiTheme="majorHAnsi" w:eastAsiaTheme="majorEastAsia" w:hAnsiTheme="majorHAnsi" w:cstheme="majorBidi"/>
      <w:iCs/>
      <w:color w:val="4472C4" w:themeColor="accent1"/>
    </w:rPr>
  </w:style>
  <w:style w:type="character" w:customStyle="1" w:styleId="Titolo7Carattere">
    <w:name w:val="Titolo 7 Carattere"/>
    <w:basedOn w:val="Carpredefinitoparagrafo"/>
    <w:link w:val="Titolo7"/>
    <w:uiPriority w:val="9"/>
    <w:semiHidden/>
    <w:rsid w:val="006E195D"/>
    <w:rPr>
      <w:rFonts w:asciiTheme="majorHAnsi" w:eastAsiaTheme="majorEastAsia" w:hAnsiTheme="majorHAnsi" w:cstheme="majorBidi"/>
      <w:i/>
      <w:iCs/>
      <w:color w:val="000000"/>
    </w:rPr>
  </w:style>
  <w:style w:type="character" w:customStyle="1" w:styleId="Titolo8Carattere">
    <w:name w:val="Titolo 8 Carattere"/>
    <w:basedOn w:val="Carpredefinitoparagrafo"/>
    <w:link w:val="Titolo8"/>
    <w:uiPriority w:val="9"/>
    <w:semiHidden/>
    <w:rsid w:val="006E195D"/>
    <w:rPr>
      <w:rFonts w:asciiTheme="majorHAnsi" w:eastAsiaTheme="majorEastAsia" w:hAnsiTheme="majorHAnsi" w:cstheme="majorBidi"/>
      <w:color w:val="000000"/>
      <w:sz w:val="20"/>
      <w:szCs w:val="20"/>
    </w:rPr>
  </w:style>
  <w:style w:type="character" w:customStyle="1" w:styleId="Titolo9Carattere">
    <w:name w:val="Titolo 9 Carattere"/>
    <w:basedOn w:val="Carpredefinitoparagrafo"/>
    <w:link w:val="Titolo9"/>
    <w:uiPriority w:val="9"/>
    <w:semiHidden/>
    <w:rsid w:val="006E195D"/>
    <w:rPr>
      <w:rFonts w:asciiTheme="majorHAnsi" w:eastAsiaTheme="majorEastAsia" w:hAnsiTheme="majorHAnsi" w:cstheme="majorBidi"/>
      <w:i/>
      <w:iCs/>
      <w:color w:val="000000"/>
      <w:sz w:val="20"/>
      <w:szCs w:val="20"/>
    </w:rPr>
  </w:style>
  <w:style w:type="paragraph" w:styleId="Didascalia">
    <w:name w:val="caption"/>
    <w:basedOn w:val="Normale"/>
    <w:next w:val="Normale"/>
    <w:uiPriority w:val="35"/>
    <w:semiHidden/>
    <w:unhideWhenUsed/>
    <w:qFormat/>
    <w:rsid w:val="006E195D"/>
    <w:pPr>
      <w:spacing w:line="240" w:lineRule="auto"/>
    </w:pPr>
    <w:rPr>
      <w:rFonts w:asciiTheme="majorHAnsi" w:eastAsiaTheme="minorEastAsia" w:hAnsiTheme="majorHAnsi"/>
      <w:bCs/>
      <w:smallCaps/>
      <w:color w:val="44546A" w:themeColor="text2"/>
      <w:spacing w:val="6"/>
      <w:sz w:val="22"/>
      <w:szCs w:val="18"/>
    </w:rPr>
  </w:style>
  <w:style w:type="paragraph" w:styleId="Sottotitolo">
    <w:name w:val="Subtitle"/>
    <w:basedOn w:val="Normale"/>
    <w:next w:val="Normale"/>
    <w:link w:val="SottotitoloCarattere"/>
    <w:uiPriority w:val="11"/>
    <w:qFormat/>
    <w:rsid w:val="006E195D"/>
    <w:pPr>
      <w:numPr>
        <w:ilvl w:val="1"/>
      </w:numPr>
    </w:pPr>
    <w:rPr>
      <w:rFonts w:eastAsiaTheme="majorEastAsia" w:cstheme="majorBidi"/>
      <w:iCs/>
      <w:color w:val="44546A" w:themeColor="text2"/>
      <w:sz w:val="40"/>
      <w:szCs w:val="24"/>
    </w:rPr>
  </w:style>
  <w:style w:type="character" w:customStyle="1" w:styleId="SottotitoloCarattere">
    <w:name w:val="Sottotitolo Carattere"/>
    <w:basedOn w:val="Carpredefinitoparagrafo"/>
    <w:link w:val="Sottotitolo"/>
    <w:uiPriority w:val="11"/>
    <w:rsid w:val="006E195D"/>
    <w:rPr>
      <w:rFonts w:eastAsiaTheme="majorEastAsia" w:cstheme="majorBidi"/>
      <w:iCs/>
      <w:color w:val="44546A" w:themeColor="text2"/>
      <w:sz w:val="40"/>
      <w:szCs w:val="24"/>
    </w:rPr>
  </w:style>
  <w:style w:type="character" w:styleId="Enfasigrassetto">
    <w:name w:val="Strong"/>
    <w:basedOn w:val="Carpredefinitoparagrafo"/>
    <w:uiPriority w:val="22"/>
    <w:qFormat/>
    <w:rsid w:val="006E195D"/>
    <w:rPr>
      <w:b w:val="0"/>
      <w:bCs/>
      <w:i/>
      <w:color w:val="44546A" w:themeColor="text2"/>
    </w:rPr>
  </w:style>
  <w:style w:type="character" w:styleId="Enfasicorsivo">
    <w:name w:val="Emphasis"/>
    <w:basedOn w:val="Carpredefinitoparagrafo"/>
    <w:uiPriority w:val="20"/>
    <w:qFormat/>
    <w:rsid w:val="006E195D"/>
    <w:rPr>
      <w:b/>
      <w:i/>
      <w:iCs/>
    </w:rPr>
  </w:style>
  <w:style w:type="paragraph" w:styleId="Nessunaspaziatura">
    <w:name w:val="No Spacing"/>
    <w:link w:val="NessunaspaziaturaCarattere"/>
    <w:uiPriority w:val="1"/>
    <w:qFormat/>
    <w:rsid w:val="006E195D"/>
    <w:pPr>
      <w:spacing w:after="0" w:line="240" w:lineRule="auto"/>
    </w:pPr>
  </w:style>
  <w:style w:type="character" w:customStyle="1" w:styleId="NessunaspaziaturaCarattere">
    <w:name w:val="Nessuna spaziatura Carattere"/>
    <w:basedOn w:val="Carpredefinitoparagrafo"/>
    <w:link w:val="Nessunaspaziatura"/>
    <w:uiPriority w:val="1"/>
    <w:rsid w:val="006E195D"/>
  </w:style>
  <w:style w:type="paragraph" w:styleId="Paragrafoelenco">
    <w:name w:val="List Paragraph"/>
    <w:basedOn w:val="Normale"/>
    <w:uiPriority w:val="34"/>
    <w:qFormat/>
    <w:rsid w:val="006E195D"/>
    <w:pPr>
      <w:spacing w:line="240" w:lineRule="auto"/>
      <w:ind w:left="720" w:hanging="288"/>
      <w:contextualSpacing/>
    </w:pPr>
    <w:rPr>
      <w:color w:val="44546A" w:themeColor="text2"/>
    </w:rPr>
  </w:style>
  <w:style w:type="paragraph" w:styleId="Citazione">
    <w:name w:val="Quote"/>
    <w:basedOn w:val="Normale"/>
    <w:next w:val="Normale"/>
    <w:link w:val="CitazioneCarattere"/>
    <w:uiPriority w:val="29"/>
    <w:qFormat/>
    <w:rsid w:val="006E195D"/>
    <w:pPr>
      <w:spacing w:after="0" w:line="360" w:lineRule="auto"/>
      <w:jc w:val="center"/>
    </w:pPr>
    <w:rPr>
      <w:rFonts w:eastAsiaTheme="minorEastAsia"/>
      <w:b/>
      <w:i/>
      <w:iCs/>
      <w:color w:val="4472C4" w:themeColor="accent1"/>
      <w:sz w:val="26"/>
    </w:rPr>
  </w:style>
  <w:style w:type="character" w:customStyle="1" w:styleId="CitazioneCarattere">
    <w:name w:val="Citazione Carattere"/>
    <w:basedOn w:val="Carpredefinitoparagrafo"/>
    <w:link w:val="Citazione"/>
    <w:uiPriority w:val="29"/>
    <w:rsid w:val="006E195D"/>
    <w:rPr>
      <w:rFonts w:eastAsiaTheme="minorEastAsia"/>
      <w:b/>
      <w:i/>
      <w:iCs/>
      <w:color w:val="4472C4" w:themeColor="accent1"/>
      <w:sz w:val="26"/>
    </w:rPr>
  </w:style>
  <w:style w:type="paragraph" w:styleId="Citazioneintensa">
    <w:name w:val="Intense Quote"/>
    <w:basedOn w:val="Normale"/>
    <w:next w:val="Normale"/>
    <w:link w:val="CitazioneintensaCarattere"/>
    <w:uiPriority w:val="30"/>
    <w:qFormat/>
    <w:rsid w:val="006E195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zioneintensaCarattere">
    <w:name w:val="Citazione intensa Carattere"/>
    <w:basedOn w:val="Carpredefinitoparagrafo"/>
    <w:link w:val="Citazioneintensa"/>
    <w:uiPriority w:val="30"/>
    <w:rsid w:val="006E195D"/>
    <w:rPr>
      <w:rFonts w:asciiTheme="majorHAnsi" w:eastAsiaTheme="minorEastAsia" w:hAnsiTheme="majorHAnsi"/>
      <w:bCs/>
      <w:iCs/>
      <w:color w:val="FFFFFF" w:themeColor="background1"/>
      <w:sz w:val="28"/>
      <w:shd w:val="clear" w:color="auto" w:fill="4472C4" w:themeFill="accent1"/>
    </w:rPr>
  </w:style>
  <w:style w:type="character" w:styleId="Enfasidelicata">
    <w:name w:val="Subtle Emphasis"/>
    <w:basedOn w:val="Carpredefinitoparagrafo"/>
    <w:uiPriority w:val="19"/>
    <w:qFormat/>
    <w:rsid w:val="006E195D"/>
    <w:rPr>
      <w:i/>
      <w:iCs/>
      <w:color w:val="000000"/>
    </w:rPr>
  </w:style>
  <w:style w:type="character" w:styleId="Enfasiintensa">
    <w:name w:val="Intense Emphasis"/>
    <w:basedOn w:val="Carpredefinitoparagrafo"/>
    <w:uiPriority w:val="21"/>
    <w:qFormat/>
    <w:rsid w:val="006E195D"/>
    <w:rPr>
      <w:b/>
      <w:bCs/>
      <w:i/>
      <w:iCs/>
      <w:color w:val="4472C4" w:themeColor="accent1"/>
    </w:rPr>
  </w:style>
  <w:style w:type="character" w:styleId="Riferimentodelicato">
    <w:name w:val="Subtle Reference"/>
    <w:basedOn w:val="Carpredefinitoparagrafo"/>
    <w:uiPriority w:val="31"/>
    <w:qFormat/>
    <w:rsid w:val="006E195D"/>
    <w:rPr>
      <w:smallCaps/>
      <w:color w:val="000000"/>
      <w:u w:val="single"/>
    </w:rPr>
  </w:style>
  <w:style w:type="character" w:styleId="Riferimentointenso">
    <w:name w:val="Intense Reference"/>
    <w:basedOn w:val="Carpredefinitoparagrafo"/>
    <w:uiPriority w:val="32"/>
    <w:qFormat/>
    <w:rsid w:val="006E195D"/>
    <w:rPr>
      <w:b w:val="0"/>
      <w:bCs/>
      <w:smallCaps/>
      <w:color w:val="4472C4" w:themeColor="accent1"/>
      <w:spacing w:val="5"/>
      <w:u w:val="single"/>
    </w:rPr>
  </w:style>
  <w:style w:type="character" w:styleId="Titolodellibro">
    <w:name w:val="Book Title"/>
    <w:basedOn w:val="Carpredefinitoparagrafo"/>
    <w:uiPriority w:val="33"/>
    <w:qFormat/>
    <w:rsid w:val="006E195D"/>
    <w:rPr>
      <w:b/>
      <w:bCs/>
      <w:caps/>
      <w:smallCaps w:val="0"/>
      <w:color w:val="44546A" w:themeColor="text2"/>
      <w:spacing w:val="10"/>
    </w:rPr>
  </w:style>
  <w:style w:type="paragraph" w:styleId="NormaleWeb">
    <w:name w:val="Normal (Web)"/>
    <w:basedOn w:val="Normale"/>
    <w:uiPriority w:val="99"/>
    <w:unhideWhenUsed/>
    <w:rsid w:val="007421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4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5D2104F5B34A4E8BAC9DC11669B521" ma:contentTypeVersion="18" ma:contentTypeDescription="Creare un nuovo documento." ma:contentTypeScope="" ma:versionID="41b42d2679ae6640e3e7817fd8845a8c">
  <xsd:schema xmlns:xsd="http://www.w3.org/2001/XMLSchema" xmlns:xs="http://www.w3.org/2001/XMLSchema" xmlns:p="http://schemas.microsoft.com/office/2006/metadata/properties" xmlns:ns2="f07468c8-f8dd-4c7b-8d29-1491d3d481ac" xmlns:ns3="deef0b17-81ec-414c-a1df-a40e0261c799" targetNamespace="http://schemas.microsoft.com/office/2006/metadata/properties" ma:root="true" ma:fieldsID="cf33c5691ae86e918f5cfad9b6cb9f5d" ns2:_="" ns3:_="">
    <xsd:import namespace="f07468c8-f8dd-4c7b-8d29-1491d3d481ac"/>
    <xsd:import namespace="deef0b17-81ec-414c-a1df-a40e0261c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68c8-f8dd-4c7b-8d29-1491d3d4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c455547-8a1c-4b83-b578-7578a0c2eb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f0b17-81ec-414c-a1df-a40e0261c79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c08c363-2e1d-4ed1-b730-24b6fdbee67c}" ma:internalName="TaxCatchAll" ma:showField="CatchAllData" ma:web="deef0b17-81ec-414c-a1df-a40e0261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468c8-f8dd-4c7b-8d29-1491d3d481ac">
      <Terms xmlns="http://schemas.microsoft.com/office/infopath/2007/PartnerControls"/>
    </lcf76f155ced4ddcb4097134ff3c332f>
    <TaxCatchAll xmlns="deef0b17-81ec-414c-a1df-a40e0261c799" xsi:nil="true"/>
  </documentManagement>
</p:properties>
</file>

<file path=customXml/itemProps1.xml><?xml version="1.0" encoding="utf-8"?>
<ds:datastoreItem xmlns:ds="http://schemas.openxmlformats.org/officeDocument/2006/customXml" ds:itemID="{12F88928-6F87-4F80-892E-6D0AB641AB2B}"/>
</file>

<file path=customXml/itemProps2.xml><?xml version="1.0" encoding="utf-8"?>
<ds:datastoreItem xmlns:ds="http://schemas.openxmlformats.org/officeDocument/2006/customXml" ds:itemID="{E8FE8687-4425-4EAA-9BAD-A98E5BAC802E}"/>
</file>

<file path=customXml/itemProps3.xml><?xml version="1.0" encoding="utf-8"?>
<ds:datastoreItem xmlns:ds="http://schemas.openxmlformats.org/officeDocument/2006/customXml" ds:itemID="{54FF1F67-09FD-45FF-8C4D-004CACEE4F7B}"/>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2025-05-23T10:19:00Z</dcterms:created>
  <dcterms:modified xsi:type="dcterms:W3CDTF">2025-05-23T10:19:00Z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0x010100E85D2104F5B34A4E8BAC9DC11669B521</vt:lpwstr>
  </property>
</Properties>
</file>